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64" w:rsidRPr="00292127" w:rsidRDefault="007E5227" w:rsidP="00292127">
      <w:pPr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292127">
        <w:rPr>
          <w:rFonts w:ascii="標楷體" w:eastAsia="標楷體" w:hAnsi="標楷體" w:hint="eastAsia"/>
          <w:b/>
          <w:sz w:val="32"/>
          <w:szCs w:val="24"/>
        </w:rPr>
        <w:t>核心素養</w:t>
      </w:r>
    </w:p>
    <w:p w:rsidR="007E5227" w:rsidRPr="00B3417B" w:rsidRDefault="007E5227" w:rsidP="0029212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4"/>
        </w:rPr>
      </w:pPr>
      <w:r w:rsidRPr="00B3417B">
        <w:rPr>
          <w:rFonts w:ascii="標楷體" w:eastAsia="標楷體" w:hAnsi="標楷體" w:hint="eastAsia"/>
          <w:b/>
          <w:sz w:val="28"/>
          <w:szCs w:val="24"/>
        </w:rPr>
        <w:t>涵義</w:t>
      </w:r>
    </w:p>
    <w:p w:rsidR="007E5227" w:rsidRPr="00292127" w:rsidRDefault="007E5227" w:rsidP="00292127">
      <w:pPr>
        <w:pStyle w:val="a3"/>
        <w:spacing w:line="500" w:lineRule="exact"/>
        <w:ind w:leftChars="0" w:left="482" w:firstLineChars="200" w:firstLine="480"/>
        <w:jc w:val="both"/>
        <w:rPr>
          <w:rFonts w:ascii="標楷體" w:eastAsia="標楷體" w:hAnsi="標楷體" w:hint="eastAsia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「核心素養」是指一個人為適應現在生活及面對未來挑戰，所應具備的知識、能力與態度。「核心素養」強調學習不宜以學科知識及技能為限，而應關注學習與生活的結合，透過實踐力行而彰顯學習者的全人發展。</w:t>
      </w:r>
    </w:p>
    <w:p w:rsidR="007E5227" w:rsidRPr="00B3417B" w:rsidRDefault="007E5227" w:rsidP="0029212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4"/>
        </w:rPr>
      </w:pPr>
      <w:r w:rsidRPr="00B3417B">
        <w:rPr>
          <w:rFonts w:ascii="標楷體" w:eastAsia="標楷體" w:hAnsi="標楷體" w:hint="eastAsia"/>
          <w:b/>
          <w:sz w:val="28"/>
          <w:szCs w:val="24"/>
        </w:rPr>
        <w:t>三大面向與九大項目</w:t>
      </w:r>
    </w:p>
    <w:p w:rsidR="007E5227" w:rsidRPr="00292127" w:rsidRDefault="007E5227" w:rsidP="00292127">
      <w:pPr>
        <w:pStyle w:val="a3"/>
        <w:spacing w:line="500" w:lineRule="exact"/>
        <w:ind w:leftChars="0" w:left="482" w:firstLineChars="200" w:firstLine="480"/>
        <w:jc w:val="both"/>
        <w:rPr>
          <w:rFonts w:ascii="標楷體" w:eastAsia="標楷體" w:hAnsi="標楷體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強調培養以人為本的「終身學習者」，分為三大面向：「自主行動」、「溝通互動」、「社會參與」。三大面向再細分為九大項目：「身心素質與自我精進」、「系統思考與解決問題」、「規劃執行與創新應變」、「符號運用與溝通表達」、「科技資訊與媒體素養」、「藝術涵養與美感素養」、「道德實踐與公民意識」、「人際關係與團隊合作」、「多元文化與國際理解」。核心素養的內涵，如圖 1 所示。</w:t>
      </w:r>
    </w:p>
    <w:p w:rsidR="007E5227" w:rsidRPr="00292127" w:rsidRDefault="007E5227" w:rsidP="00292127">
      <w:pPr>
        <w:jc w:val="center"/>
        <w:rPr>
          <w:rFonts w:ascii="標楷體" w:eastAsia="標楷體" w:hAnsi="標楷體"/>
          <w:noProof/>
          <w:szCs w:val="24"/>
        </w:rPr>
      </w:pPr>
      <w:r w:rsidRPr="00292127">
        <w:rPr>
          <w:rFonts w:ascii="標楷體" w:eastAsia="標楷體" w:hAnsi="標楷體" w:hint="eastAsia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82.8pt;height:303pt">
            <v:imagedata r:id="rId5" o:title="A9Ra7x0ix_1jh3otj_cm0"/>
          </v:shape>
        </w:pict>
      </w:r>
    </w:p>
    <w:p w:rsidR="007E5227" w:rsidRPr="00292127" w:rsidRDefault="007E5227" w:rsidP="00292127">
      <w:pPr>
        <w:spacing w:line="500" w:lineRule="exact"/>
        <w:jc w:val="center"/>
        <w:rPr>
          <w:rFonts w:ascii="標楷體" w:eastAsia="標楷體" w:hAnsi="標楷體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圖1、核心素養的滾動圓輪意象</w:t>
      </w:r>
    </w:p>
    <w:p w:rsidR="007E5227" w:rsidRPr="00292127" w:rsidRDefault="007E5227" w:rsidP="00292127">
      <w:pPr>
        <w:spacing w:line="500" w:lineRule="exact"/>
        <w:ind w:leftChars="200" w:left="960" w:hangingChars="200" w:hanging="480"/>
        <w:jc w:val="both"/>
        <w:rPr>
          <w:rFonts w:ascii="標楷體" w:eastAsia="標楷體" w:hAnsi="標楷體" w:hint="eastAsia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(</w:t>
      </w:r>
      <w:proofErr w:type="gramStart"/>
      <w:r w:rsidRPr="00292127">
        <w:rPr>
          <w:rFonts w:ascii="標楷體" w:eastAsia="標楷體" w:hAnsi="標楷體" w:hint="eastAsia"/>
          <w:szCs w:val="24"/>
        </w:rPr>
        <w:t>一</w:t>
      </w:r>
      <w:proofErr w:type="gramEnd"/>
      <w:r w:rsidRPr="00292127">
        <w:rPr>
          <w:rFonts w:ascii="標楷體" w:eastAsia="標楷體" w:hAnsi="標楷體" w:hint="eastAsia"/>
          <w:szCs w:val="24"/>
        </w:rPr>
        <w:t>)</w:t>
      </w:r>
      <w:r w:rsidRPr="00292127">
        <w:rPr>
          <w:rFonts w:ascii="標楷體" w:eastAsia="標楷體" w:hAnsi="標楷體" w:hint="eastAsia"/>
          <w:b/>
          <w:szCs w:val="24"/>
        </w:rPr>
        <w:t>自主行動</w:t>
      </w:r>
      <w:r w:rsidRPr="00292127">
        <w:rPr>
          <w:rFonts w:ascii="標楷體" w:eastAsia="標楷體" w:hAnsi="標楷體" w:hint="eastAsia"/>
          <w:szCs w:val="24"/>
        </w:rPr>
        <w:t>：強調個人為學習的主體，學習者應能選擇適當學習方式，進行系統思考以解決問題，並具備創造力與行動力。學習者在社會情境中，能自我管理，並採取適切行動，提升身心素質，裨益自我精進。</w:t>
      </w:r>
    </w:p>
    <w:p w:rsidR="007E5227" w:rsidRPr="00292127" w:rsidRDefault="007E5227" w:rsidP="00292127">
      <w:pPr>
        <w:spacing w:line="500" w:lineRule="exact"/>
        <w:ind w:leftChars="200" w:left="960" w:hangingChars="200" w:hanging="480"/>
        <w:jc w:val="both"/>
        <w:rPr>
          <w:rFonts w:ascii="標楷體" w:eastAsia="標楷體" w:hAnsi="標楷體" w:hint="eastAsia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(二)</w:t>
      </w:r>
      <w:r w:rsidRPr="00292127">
        <w:rPr>
          <w:rFonts w:ascii="標楷體" w:eastAsia="標楷體" w:hAnsi="標楷體" w:hint="eastAsia"/>
          <w:b/>
          <w:szCs w:val="24"/>
        </w:rPr>
        <w:t>溝通互動</w:t>
      </w:r>
      <w:r w:rsidRPr="00292127">
        <w:rPr>
          <w:rFonts w:ascii="標楷體" w:eastAsia="標楷體" w:hAnsi="標楷體" w:hint="eastAsia"/>
          <w:szCs w:val="24"/>
        </w:rPr>
        <w:t>：強調學習者應能廣泛運用各種工具，有效與他人及環境互動。這些工具包括物質工具和社會文化工具，前者如人造物（教具、學習工具、文具、玩具、載具等）、科技（含輔助科技）與資訊等，後者如語言（口語、手語）、文字及數學符號等。工具不是被動的媒介，而是人我與</w:t>
      </w:r>
      <w:proofErr w:type="gramStart"/>
      <w:r w:rsidRPr="00292127">
        <w:rPr>
          <w:rFonts w:ascii="標楷體" w:eastAsia="標楷體" w:hAnsi="標楷體" w:hint="eastAsia"/>
          <w:szCs w:val="24"/>
        </w:rPr>
        <w:t>環境間正向</w:t>
      </w:r>
      <w:proofErr w:type="gramEnd"/>
      <w:r w:rsidRPr="00292127">
        <w:rPr>
          <w:rFonts w:ascii="標楷體" w:eastAsia="標楷體" w:hAnsi="標楷體" w:hint="eastAsia"/>
          <w:szCs w:val="24"/>
        </w:rPr>
        <w:t>互動的管道。</w:t>
      </w:r>
      <w:proofErr w:type="gramStart"/>
      <w:r w:rsidRPr="00292127">
        <w:rPr>
          <w:rFonts w:ascii="標楷體" w:eastAsia="標楷體" w:hAnsi="標楷體" w:hint="eastAsia"/>
          <w:szCs w:val="24"/>
        </w:rPr>
        <w:t>此外，</w:t>
      </w:r>
      <w:proofErr w:type="gramEnd"/>
      <w:r w:rsidRPr="00292127">
        <w:rPr>
          <w:rFonts w:ascii="標楷體" w:eastAsia="標楷體" w:hAnsi="標楷體" w:hint="eastAsia"/>
          <w:szCs w:val="24"/>
        </w:rPr>
        <w:t>藝術也是重要的溝通工具，國民應具備藝術</w:t>
      </w:r>
      <w:r w:rsidRPr="00292127">
        <w:rPr>
          <w:rFonts w:ascii="標楷體" w:eastAsia="標楷體" w:hAnsi="標楷體" w:hint="eastAsia"/>
          <w:szCs w:val="24"/>
        </w:rPr>
        <w:lastRenderedPageBreak/>
        <w:t>涵養與生活美感，並善用這些工具。</w:t>
      </w:r>
    </w:p>
    <w:p w:rsidR="007E5227" w:rsidRPr="00292127" w:rsidRDefault="007E5227" w:rsidP="00292127">
      <w:pPr>
        <w:spacing w:line="5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(三)</w:t>
      </w:r>
      <w:r w:rsidRPr="00292127">
        <w:rPr>
          <w:rFonts w:ascii="標楷體" w:eastAsia="標楷體" w:hAnsi="標楷體" w:hint="eastAsia"/>
          <w:b/>
          <w:szCs w:val="24"/>
        </w:rPr>
        <w:t>社會參與</w:t>
      </w:r>
      <w:r w:rsidRPr="00292127">
        <w:rPr>
          <w:rFonts w:ascii="標楷體" w:eastAsia="標楷體" w:hAnsi="標楷體" w:hint="eastAsia"/>
          <w:szCs w:val="24"/>
        </w:rPr>
        <w:t>：強調學習者在彼此緊密連結的地球村中，需要學習處理社會的多元性，以參與行動與他人建立適切的合作模式與人際關係。每個人都需要以參與方式培養與他人或群體互動的素養，以提升人類整體生活品質。社會參與既是一種社會素養，也是一種公民意識。</w:t>
      </w:r>
    </w:p>
    <w:p w:rsidR="007E5227" w:rsidRPr="00292127" w:rsidRDefault="007E5227" w:rsidP="00292127">
      <w:pPr>
        <w:spacing w:line="500" w:lineRule="exact"/>
        <w:jc w:val="center"/>
        <w:rPr>
          <w:rFonts w:ascii="標楷體" w:eastAsia="標楷體" w:hAnsi="標楷體" w:hint="eastAsia"/>
          <w:szCs w:val="24"/>
        </w:rPr>
      </w:pPr>
      <w:r w:rsidRPr="00292127">
        <w:rPr>
          <w:rFonts w:ascii="標楷體" w:eastAsia="標楷體" w:hAnsi="標楷體" w:hint="eastAsia"/>
          <w:szCs w:val="24"/>
        </w:rPr>
        <w:t>表1、核心素養內涵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6775"/>
      </w:tblGrid>
      <w:tr w:rsidR="007E5227" w:rsidRPr="00292127" w:rsidTr="00292127">
        <w:tc>
          <w:tcPr>
            <w:tcW w:w="846" w:type="dxa"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tabs>
                <w:tab w:val="left" w:pos="1704"/>
              </w:tabs>
              <w:spacing w:line="5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關鍵要素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核心素養面向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:rsidR="007E52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6775" w:type="dxa"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項目說明</w:t>
            </w:r>
          </w:p>
        </w:tc>
      </w:tr>
      <w:tr w:rsidR="007E5227" w:rsidRPr="00292127" w:rsidTr="00292127">
        <w:tc>
          <w:tcPr>
            <w:tcW w:w="846" w:type="dxa"/>
            <w:vMerge w:val="restart"/>
            <w:shd w:val="clear" w:color="auto" w:fill="C9C9C9" w:themeFill="accent3" w:themeFillTint="99"/>
            <w:vAlign w:val="center"/>
          </w:tcPr>
          <w:p w:rsidR="002921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終</w:t>
            </w:r>
          </w:p>
          <w:p w:rsidR="002921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身</w:t>
            </w:r>
          </w:p>
          <w:p w:rsidR="002921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2921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習</w:t>
            </w:r>
          </w:p>
          <w:p w:rsidR="007E5227" w:rsidRPr="00292127" w:rsidRDefault="007E5227" w:rsidP="0029212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者</w:t>
            </w:r>
          </w:p>
        </w:tc>
        <w:tc>
          <w:tcPr>
            <w:tcW w:w="1276" w:type="dxa"/>
            <w:vMerge w:val="restart"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自主行動</w:t>
            </w: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身心素</w:t>
            </w:r>
            <w:r>
              <w:rPr>
                <w:rFonts w:ascii="標楷體" w:eastAsia="標楷體" w:hAnsi="標楷體" w:hint="eastAsia"/>
                <w:szCs w:val="24"/>
              </w:rPr>
              <w:t>質</w:t>
            </w:r>
            <w:r w:rsidRPr="00292127">
              <w:rPr>
                <w:rFonts w:ascii="標楷體" w:eastAsia="標楷體" w:hAnsi="標楷體" w:hint="eastAsia"/>
                <w:szCs w:val="24"/>
              </w:rPr>
              <w:t>與自我精進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系統思考與解決問題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具備問題理解、思辨分析、推理批判的系統思考與後設思考素養，並能行動與反思，以有效處理及解決生活、生命問題。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規劃執行與創新應變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具備規劃及執行計畫的能力，並試探與發展多元專業知能、充實生活經驗，發揮創新精神，以因應社會變遷、增進個人的彈性適應力。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9C9C9" w:themeFill="accent3" w:themeFillTint="99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溝通互動</w:t>
            </w: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符號運用與溝通表達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具備理解及使用語言、文字、數理、肢體及藝術等各種符號進行表達、溝通及互動的能力，並能了解與同理他人，應用在日常生活及工作上。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科技資訊與媒體素養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具備善用科技、資訊與各類媒體之能力，培養相關倫理及</w:t>
            </w:r>
            <w:proofErr w:type="gramStart"/>
            <w:r w:rsidRPr="00292127">
              <w:rPr>
                <w:rFonts w:ascii="標楷體" w:eastAsia="標楷體" w:hAnsi="標楷體" w:hint="eastAsia"/>
                <w:szCs w:val="24"/>
              </w:rPr>
              <w:t>媒體識讀的</w:t>
            </w:r>
            <w:proofErr w:type="gramEnd"/>
            <w:r w:rsidRPr="00292127">
              <w:rPr>
                <w:rFonts w:ascii="標楷體" w:eastAsia="標楷體" w:hAnsi="標楷體" w:hint="eastAsia"/>
                <w:szCs w:val="24"/>
              </w:rPr>
              <w:t>素養，</w:t>
            </w:r>
            <w:proofErr w:type="gramStart"/>
            <w:r w:rsidRPr="00292127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292127">
              <w:rPr>
                <w:rFonts w:ascii="標楷體" w:eastAsia="標楷體" w:hAnsi="標楷體" w:hint="eastAsia"/>
                <w:szCs w:val="24"/>
              </w:rPr>
              <w:t>能分析、思辨、批判人與科技、資訊及媒體之關係。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  <w:vAlign w:val="center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藝術涵養與美感素養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9C9C9" w:themeFill="accent3" w:themeFillTint="99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292127">
              <w:rPr>
                <w:rFonts w:ascii="標楷體" w:eastAsia="標楷體" w:hAnsi="標楷體" w:hint="eastAsia"/>
                <w:b/>
                <w:szCs w:val="24"/>
              </w:rPr>
              <w:t>社會參與</w:t>
            </w: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道德實踐與公民意識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具備道德實踐的素養，從個人小我到社會公民，循序漸進，養成社會責任感及公民意識，主動關注公共議題並積極參與社會活動，關懷自然生態與人類永續發展，而</w:t>
            </w:r>
            <w:proofErr w:type="gramStart"/>
            <w:r w:rsidRPr="00292127">
              <w:rPr>
                <w:rFonts w:ascii="標楷體" w:eastAsia="標楷體" w:hAnsi="標楷體" w:hint="eastAsia"/>
                <w:szCs w:val="24"/>
              </w:rPr>
              <w:t>展現知善</w:t>
            </w:r>
            <w:proofErr w:type="gramEnd"/>
            <w:r w:rsidRPr="00292127">
              <w:rPr>
                <w:rFonts w:ascii="標楷體" w:eastAsia="標楷體" w:hAnsi="標楷體" w:hint="eastAsia"/>
                <w:szCs w:val="24"/>
              </w:rPr>
              <w:t>、樂善與行善的品德。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人際關係與團隊合作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t>具備友善的人際情懷及與他人建立良好的互動關係，並發展與人溝通協調、包容異己、社會參與及服務等團隊合作的素養。</w:t>
            </w:r>
          </w:p>
        </w:tc>
      </w:tr>
      <w:tr w:rsidR="007E5227" w:rsidRPr="00292127" w:rsidTr="00292127">
        <w:tc>
          <w:tcPr>
            <w:tcW w:w="84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</w:tcPr>
          <w:p w:rsidR="007E5227" w:rsidRPr="00292127" w:rsidRDefault="007E52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多元文化與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國際理解</w:t>
            </w:r>
          </w:p>
        </w:tc>
        <w:tc>
          <w:tcPr>
            <w:tcW w:w="6775" w:type="dxa"/>
            <w:vAlign w:val="center"/>
          </w:tcPr>
          <w:p w:rsidR="007E5227" w:rsidRPr="00292127" w:rsidRDefault="00292127" w:rsidP="0029212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92127">
              <w:rPr>
                <w:rFonts w:ascii="標楷體" w:eastAsia="標楷體" w:hAnsi="標楷體" w:hint="eastAsia"/>
                <w:szCs w:val="24"/>
              </w:rPr>
              <w:lastRenderedPageBreak/>
              <w:t>具備自我文化認同的信念，並尊重與欣賞多元文化，積極關心全</w:t>
            </w:r>
            <w:r w:rsidRPr="00292127">
              <w:rPr>
                <w:rFonts w:ascii="標楷體" w:eastAsia="標楷體" w:hAnsi="標楷體" w:hint="eastAsia"/>
                <w:szCs w:val="24"/>
              </w:rPr>
              <w:lastRenderedPageBreak/>
              <w:t>球議題及國際情勢，且能順應時代脈動與社會需要，發展國際理解、多元文化價值觀與世界和平的胸懷。</w:t>
            </w:r>
          </w:p>
        </w:tc>
      </w:tr>
    </w:tbl>
    <w:p w:rsidR="007E5227" w:rsidRPr="00292127" w:rsidRDefault="00292127" w:rsidP="00292127">
      <w:pPr>
        <w:spacing w:line="50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註：核心素養取自「教育部-十二年國文基本教育課程綱要」_中華民國110年2月修正</w:t>
      </w:r>
      <w:r w:rsidR="008367EC">
        <w:rPr>
          <w:rFonts w:ascii="標楷體" w:eastAsia="標楷體" w:hAnsi="標楷體" w:hint="eastAsia"/>
          <w:szCs w:val="24"/>
        </w:rPr>
        <w:t>版本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</w:t>
      </w:r>
    </w:p>
    <w:sectPr w:rsidR="007E5227" w:rsidRPr="00292127" w:rsidSect="007E5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2AE8"/>
    <w:multiLevelType w:val="hybridMultilevel"/>
    <w:tmpl w:val="FF4A6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7"/>
    <w:rsid w:val="00292127"/>
    <w:rsid w:val="007E5227"/>
    <w:rsid w:val="008367EC"/>
    <w:rsid w:val="00A41264"/>
    <w:rsid w:val="00A870CF"/>
    <w:rsid w:val="00B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CB9F"/>
  <w15:chartTrackingRefBased/>
  <w15:docId w15:val="{34C8F5D1-A3D6-452C-AE4B-897F66AC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7"/>
    <w:pPr>
      <w:ind w:leftChars="200" w:left="480"/>
    </w:pPr>
  </w:style>
  <w:style w:type="table" w:styleId="a4">
    <w:name w:val="Table Grid"/>
    <w:basedOn w:val="a1"/>
    <w:uiPriority w:val="39"/>
    <w:rsid w:val="007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2022-12-22T03:10:00Z</dcterms:created>
  <dcterms:modified xsi:type="dcterms:W3CDTF">2022-12-22T03:31:00Z</dcterms:modified>
</cp:coreProperties>
</file>